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AF" w:rsidRPr="00D255AF" w:rsidRDefault="00D255AF" w:rsidP="00D255A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55A5A"/>
          <w:kern w:val="36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kern w:val="36"/>
          <w:sz w:val="21"/>
          <w:szCs w:val="21"/>
          <w:bdr w:val="none" w:sz="0" w:space="0" w:color="auto" w:frame="1"/>
          <w:lang w:eastAsia="hu-HU"/>
        </w:rPr>
        <w:t>Általános Szerződési Feltételek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Jelen dokumentum nem kerül iktatásra, kizárólag elektronikus formában kerül megkötésre, nem minősül írásbeli szerződésnek, magyar nyelven íródik, magatartási kódexre nem utal. A webshop működésével, megrendelési, és szállítási folyamatával kapcsolatosan felmerülő kérdések esetén a megadott elérhetőségeinken rendelkezésére állunk.</w:t>
      </w:r>
    </w:p>
    <w:p w:rsid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14A6D"/>
          <w:sz w:val="21"/>
          <w:szCs w:val="21"/>
          <w:u w:val="single"/>
          <w:bdr w:val="none" w:sz="0" w:space="0" w:color="auto" w:frame="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Jelen Ászf</w:t>
      </w:r>
      <w:r>
        <w:rPr>
          <w:rFonts w:ascii="Arial" w:eastAsia="Times New Roman" w:hAnsi="Arial" w:cs="Arial"/>
          <w:color w:val="455A5A"/>
          <w:sz w:val="21"/>
          <w:szCs w:val="21"/>
          <w:lang w:eastAsia="hu-HU"/>
        </w:rPr>
        <w:t xml:space="preserve"> hatálya Szolgáltató weblapján (</w:t>
      </w:r>
      <w:hyperlink r:id="rId5" w:history="1">
        <w:r w:rsidRPr="00AF4C73">
          <w:rPr>
            <w:rStyle w:val="Hiperhivatkozs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hu-HU"/>
          </w:rPr>
          <w:t>https://www.balazssegit.hu</w:t>
        </w:r>
      </w:hyperlink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) és aldomainjein történő jogviszonyokra terjed ki. Jelen Ászf folyamatosan elérhető a weboldalról, továbbá bármikor kinyomtatható az alábbi linkről: </w:t>
      </w:r>
      <w:hyperlink r:id="rId6" w:history="1">
        <w:r w:rsidRPr="00AF4C73">
          <w:rPr>
            <w:rStyle w:val="Hiperhivatkozs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hu-HU"/>
          </w:rPr>
          <w:t>https://www.balazssegit.hu</w:t>
        </w:r>
      </w:hyperlink>
    </w:p>
    <w:p w:rsidR="00D255AF" w:rsidRP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</w:p>
    <w:p w:rsidR="00D255AF" w:rsidRPr="00D255AF" w:rsidRDefault="00D255AF" w:rsidP="00D255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Szolgáltató adatai: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 xml:space="preserve">A szolgáltató neve: </w:t>
      </w:r>
      <w:r>
        <w:rPr>
          <w:rFonts w:ascii="Arial" w:eastAsia="Times New Roman" w:hAnsi="Arial" w:cs="Arial"/>
          <w:color w:val="455A5A"/>
          <w:sz w:val="21"/>
          <w:szCs w:val="21"/>
          <w:lang w:eastAsia="hu-HU"/>
        </w:rPr>
        <w:t>Huszár Balázs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 xml:space="preserve">A szolgáltató székhelye (és egyben a panaszügyintézés helye): 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A szolgáltató elérhetősége, az igénybe vevőkkel való kapcsolattartásra szolgáló, rendszeresen használt elektronikus levelezési címe: </w:t>
      </w:r>
      <w:hyperlink r:id="rId7" w:history="1">
        <w:r w:rsidRPr="00AF4C73">
          <w:rPr>
            <w:rStyle w:val="Hiperhivatkozs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hu-HU"/>
          </w:rPr>
          <w:t>info@balazssegit.hu</w:t>
        </w:r>
      </w:hyperlink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 xml:space="preserve">Cégjegyzékszáma: 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 xml:space="preserve">Adószáma: 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</w: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Bankszámla száma: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 xml:space="preserve">  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Nyilvántartásban bejegyző hatóság neve: Fővárosi Törvényszék Cégbírósága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Telefonszáma: 06 1 217 0982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A szerződés nyelve: magyar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A tárhely-szolgáltató neve, címe, e-mail címe: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WebSas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Székhely: 1149 Budapest, Egressy út 27-29 B/3.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Telefon: +36-1/422-14-60, +36-1/222-32-17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Email: </w:t>
      </w:r>
      <w:hyperlink r:id="rId8" w:history="1">
        <w:r w:rsidRPr="00D255AF">
          <w:rPr>
            <w:rFonts w:ascii="Arial" w:eastAsia="Times New Roman" w:hAnsi="Arial" w:cs="Arial"/>
            <w:color w:val="014A6D"/>
            <w:sz w:val="21"/>
            <w:szCs w:val="21"/>
            <w:u w:val="single"/>
            <w:bdr w:val="none" w:sz="0" w:space="0" w:color="auto" w:frame="1"/>
            <w:lang w:eastAsia="hu-HU"/>
          </w:rPr>
          <w:t>info@websas.hu</w:t>
        </w:r>
      </w:hyperlink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;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Honlap: www.sebsas.hu</w:t>
      </w:r>
    </w:p>
    <w:p w:rsidR="00D255AF" w:rsidRPr="00D255AF" w:rsidRDefault="00D255AF" w:rsidP="00D25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Alapvető rendelkezések:</w:t>
      </w:r>
    </w:p>
    <w:p w:rsidR="00D255AF" w:rsidRPr="00D255AF" w:rsidRDefault="00D255AF" w:rsidP="00D255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jelen Szabályzatban nem szabályozott kérdésekre, valamint jelen Szabályzat értelmezésére a magyar jog az irányadó, különös tekintettel a Polgári Törvénykönyvről szóló 2013. évi V. törvény („Ptk.”) és az elektronikus kereskedelmi szolgáltatások, az információs társadalommal összefüggő szolgáltatások egyes kérdéseiről szóló 2001. évi CVIII. (Elker. tv.) törvény, valamint a fogyasztó és a vállalkozás közötti szerződések részletes szabályairól szóló 45/2014. (II. 26.) Korm. rendelet vonatkozó rendelkezéseire. A vonatkozó jogszabályok kötelező rendelkezései a felekre külön kikötés nélkül is irányadók.</w:t>
      </w:r>
    </w:p>
    <w:p w:rsidR="00D255AF" w:rsidRPr="00D255AF" w:rsidRDefault="00D255AF" w:rsidP="00D25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jelen Szabályzat 2018. április 18. napjától hatályos és visszavonásig hatályban marad. A Szolgáltató jogosult egyoldalúan módosítani a Szabályzatot. A módosításokat a Szolgáltató azok hatályba lépése előtt 11 (tizenegy) nappal a weboldalon közzéteszi. Felhasználók a weboldal használatával elfogadják, hogy rájuk nézve a weboldal használatával kapcsolatos valamennyi szabályozás automatikusan érvényes.</w:t>
      </w:r>
    </w:p>
    <w:p w:rsidR="00D255AF" w:rsidRPr="00D255AF" w:rsidRDefault="00D255AF" w:rsidP="00D255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Felhasználó, amennyiben belép a Szolgáltató által üzemeltetett weboldalra, vagy annak tartalmát bármilyen módon olvassa – akkor is, ha nem regisztrált felhasználója a weboldalnak, a Szabályzatban foglaltakat magára nézve kötelezőnek ismeri el. Amennyiben a Felhasználó nem fogadja el a feltételeket, nem jogosult a weboldal tartalmának megtekintésére.</w:t>
      </w:r>
    </w:p>
    <w:p w:rsidR="00D255AF" w:rsidRPr="00D255AF" w:rsidRDefault="00D255AF" w:rsidP="00D255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lastRenderedPageBreak/>
        <w:t>A webshopban Szolgáltató csak vállalkozásokat, azaz fogyasztónak nem minősülő Felhasználókat tud kiszolgálni.</w:t>
      </w:r>
    </w:p>
    <w:p w:rsidR="00D255AF" w:rsidRPr="00D255AF" w:rsidRDefault="00D255AF" w:rsidP="00D255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Szolgáltató fenntart magának minden jogot a weboldal, annak bármely részlete és az azon megjelenő tartalmak, valamint a weboldal terjesztésének tekintetében. Tilos a weboldalon megjelenő tartalmak vagy azok bármely részletének letöltése, elektronikus tárolása, feldolgozása és értékesítése a Szolgáltató írásos hozzájárulása nélkül.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 </w:t>
      </w:r>
    </w:p>
    <w:p w:rsidR="00D255AF" w:rsidRPr="00D255AF" w:rsidRDefault="00D255AF" w:rsidP="00D255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Regisztráció/vásárlás</w:t>
      </w:r>
    </w:p>
    <w:p w:rsidR="00D255AF" w:rsidRPr="00D255AF" w:rsidRDefault="00D255AF" w:rsidP="00D255A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a weboldalon történő vásárlásával/regisztrációjával kijelenti, hogy jelen ÁSZF, és a weboldalon közzétett Adatkezelési tájékoztató feltételeit megismerte és elfogadja, az adatkezelésekhez hozzájárul.</w:t>
      </w:r>
    </w:p>
    <w:p w:rsidR="00D255AF" w:rsidRPr="00D255AF" w:rsidRDefault="00D255AF" w:rsidP="00D255A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a vásárlás/regisztráció során köteles a saját, valós adatait megadni. A vásárlás/regisztráció során megadott valótlan, vagy más személyhez köthető adatok esetén a létrejövő elektronikus szerződés semmis. Szolgáltató kizárja felelősségét, amennyiben Felhasználó más nevében, más személy adataival veszi igénybe szolgáltatásait.</w:t>
      </w:r>
    </w:p>
    <w:p w:rsidR="00D255AF" w:rsidRPr="00D255AF" w:rsidRDefault="00D255AF" w:rsidP="00D255A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Szolgáltatót a Felhasználó által tévesen és/vagy pontatlanul megadott adatokra visszavezethető szállítási késedelemért, illetve egyéb problémáért, hibáért semminemű felelősség nem terheli.</w:t>
      </w:r>
    </w:p>
    <w:p w:rsidR="00D255AF" w:rsidRPr="00D255AF" w:rsidRDefault="00D255AF" w:rsidP="00D255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Szolgáltatót nem terheli felelősség az abból adódó károkért, ha Felhasználó a jelszavát elfelejti, vagy az illetéktelenek számára bármely nem a Szolgáltatónak felróható okból hozzáférhetővé válik.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 </w:t>
      </w:r>
    </w:p>
    <w:p w:rsidR="00D255AF" w:rsidRPr="00D255AF" w:rsidRDefault="00D255AF" w:rsidP="00D255A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Megvásárolható termékek, szolgáltatások köre</w:t>
      </w:r>
    </w:p>
    <w:p w:rsidR="00D255AF" w:rsidRPr="00D255AF" w:rsidRDefault="00D255AF" w:rsidP="00D255A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megjelenített termékek kizárólag online rendelhetők meg. A termékekre vonatkozóan megjelenített árak forintban értendők, nem tartalmazzák a törvényben előírt áfát és nem tartalmazzák a házhoz szállítás díját. Külön csomagolási költség nem kerül felszámításra.</w:t>
      </w:r>
    </w:p>
    <w:p w:rsidR="00D255AF" w:rsidRPr="00D255AF" w:rsidRDefault="00D255AF" w:rsidP="00D255A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webshopban Szolgáltató részletesen feltünteti a termék nevét, leírását, a termékekről fotót jelenít meg. A termékek adatlapján megjelenített képek eltérhetnek a valóságostól, illusztrációként szerepelhetnek. Nem vállalunk felelősséget a webshopban megjelenő kép és a termék tényleges kinézete miatti különbözőség miatt.</w:t>
      </w:r>
    </w:p>
    <w:p w:rsidR="00D255AF" w:rsidRPr="00D255AF" w:rsidRDefault="00D255AF" w:rsidP="00D255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Amennyiben akciós ár kerül bevezetésre, Szolgáltató teljes körűen tájékoztatja Felhasználókat az akcióról és annak pontos időtartamáról.</w:t>
      </w:r>
    </w:p>
    <w:p w:rsidR="00D255AF" w:rsidRPr="00D255AF" w:rsidRDefault="00D255AF" w:rsidP="00D255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Amennyiben a Szolgáltató minden gondossága ellenére hibás ár kerül a Webáruház felületére, különös tekintettel a nyilvánvalóan téves, pl. a termék közismert, általánosan elfogadott vagy becsült árától jelentősen eltérő, esetleg rendszerhiba miatt megjelenő “0” Ft-os vagy “1” Ft-os árra, akkor a Szolgáltató nem köteles a terméket hibás áron szállítani, hanem felajánlhatja a helyes áron történő szállítást, amelynek ismeretében az Ügyfél elállhat vásárlási szándékától.</w:t>
      </w:r>
    </w:p>
    <w:p w:rsidR="00D255AF" w:rsidRPr="00D255AF" w:rsidRDefault="00D255AF" w:rsidP="00D255A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Hibás ár esetén esetben feltűnő értékaránytalanság áll fenn a termék valódi és feltüntetett ára között, amit egy átlagfogyasztónak azonnal észlelnie szükséges. A Polgári Törvénykönyvről szóló 2013. évi V. törvény (Ptk.) alapján a szerződés a felek akaratának kölcsönös és egybehangzó kifejezésével jön létre. Amennyiben a felek nem tudnak megállapodni a szerződéses feltételekben, azaz nincs meg a felek akaratát kölcsönösen és egybehangzóan kifejező nyilatkozat, abban az esetben nem beszélhetünk érvényesen létrejött szerződésről, amelyekből jogok és kötelezettségek fakadnának. Ennek alapján a hibás/téves áron visszaigazolt megrendelés semmis szerződésnek tekintendő.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 </w:t>
      </w:r>
    </w:p>
    <w:p w:rsidR="00D255AF" w:rsidRPr="00D255AF" w:rsidRDefault="00D255AF" w:rsidP="00D255A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Rendelés menete</w:t>
      </w:r>
    </w:p>
    <w:p w:rsidR="00D255AF" w:rsidRPr="00D255AF" w:rsidRDefault="00D255AF" w:rsidP="00D255A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a regisztrációját követően bejelentkezik a webshopba/vagy regisztráció nélkül is megkezdheti a vásárlást.</w:t>
      </w:r>
    </w:p>
    <w:p w:rsidR="00D255AF" w:rsidRPr="00D255AF" w:rsidRDefault="00D255AF" w:rsidP="00D255A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a megvásárolni kívánt termék, termékek darabszámát beállítja.</w:t>
      </w:r>
    </w:p>
    <w:p w:rsidR="00D255AF" w:rsidRPr="00D255AF" w:rsidRDefault="00D255AF" w:rsidP="00D255A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kosárba helyezi a kiválasztott termékeket. Felhasználó bármikor megtekintheti a kosár tartalmát a „kosár” ikonra kattintva.</w:t>
      </w:r>
    </w:p>
    <w:p w:rsidR="00D255AF" w:rsidRPr="00D255AF" w:rsidRDefault="00D255AF" w:rsidP="00D255A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Ha nem szeretne további terméket vásárolni, ellenőrzi a megvásárolni kívánt termék darabszámát. A „törlés” ikonra kattintva törölheti a kosár tartalmát. Mennyiség véglegesítéséhez a „frissít” ikonra kattint Felhasználó.</w:t>
      </w:r>
    </w:p>
    <w:p w:rsidR="00D255AF" w:rsidRPr="00D255AF" w:rsidRDefault="00D255AF" w:rsidP="00D255A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kiválasztja a szállítási címet, majd a szállítási/fizetési módot, melynek típusai a következők: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lastRenderedPageBreak/>
        <w:t> </w:t>
      </w:r>
    </w:p>
    <w:p w:rsidR="00D255AF" w:rsidRPr="00D255AF" w:rsidRDefault="00D255AF" w:rsidP="00D255A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Fizetési módok: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Személyes: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Készpénzben a Szolgáltató üzlethelységében vagy a Szolgáltató által megjelölt egyéb helyen történő átvételkor: Az áru átvételekor történő fizetés választása esetén a Felhasználó a Szolgáltató üzlethelységében vagy a Szolgáltató által megjelölt egyéb helyszínen fizeti meg a termék vételárát készpénzben. Készpénzes fizetésre csak magyar forintban (HUF) van lehetőség.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Átutalással: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Felhasználó a megrendelt termékek ellenértékét a visszaigazoló e-mailben található bankszámlára 3 napon belül köteles átutalni. Az összeg Szolgáltató bankszámláján történő jóváírását követően a Felhasználó jogosult a termék(ek) általa meghatározott módon történő átvételére.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</w:t>
      </w:r>
    </w:p>
    <w:p w:rsidR="00D255AF" w:rsidRPr="00D255AF" w:rsidRDefault="00D255AF" w:rsidP="00D255A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Szállítási költség: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szállítás költsége a megrendelt termék súlya, térfogata és a szállítási cím ismeretében kerül kiszámításra.</w:t>
      </w:r>
    </w:p>
    <w:p w:rsidR="00D255AF" w:rsidRPr="00D255AF" w:rsidRDefault="00D255AF" w:rsidP="00D255AF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Amennyiben a webshopban hiba vagy hiányosság lép fel a termékeknél vagy az áraknál, fenntartjuk a jogot a korrekcióra. Ilyen esetben a hiba felismerése illetve módosítása után azonnal tájékoztatjuk a vevőt az új adatokról. Felhasználó ezt követően még egyszer megerősítheti a megrendelést, vagy elállhat a szerződéstől.</w:t>
      </w:r>
    </w:p>
    <w:p w:rsidR="00D255AF" w:rsidRPr="00D255AF" w:rsidRDefault="00D255AF" w:rsidP="00D255A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fizetendő végösszeg a megrendelés összesítése és visszaigazoló levél alapján minden költséget tartalmaz. A számlát a csomag tartalmazza. Felhasználó köteles a csomagot kézbesítéskor a futár előtt megvizsgálni, és termékeken, csomagoláson észlelt esetleges sérülés esetén köteles jegyzőkönyv felvételét kérni, sérülés esetén a csomagot nem köteles átvenni. Utólagos, jegyzőkönyv nélküli reklamációt Szolgáltató nem fogad el! A csomagok kézbesítése munkanapokon történik 8-17 óra közötti időszakban.</w:t>
      </w:r>
    </w:p>
    <w:p w:rsidR="00D255AF" w:rsidRPr="00D255AF" w:rsidRDefault="00D255AF" w:rsidP="00D255AF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Az adatok megadását követően Felhasználó a ”megrendelés” gombra kattintva tudja elküldeni megrendelését, előtte azonban még egyszer ellenőrizheti a megadott adatokat, illetve megjegyzést is küldhet a megrendelésével, vagy e-mailben jelezheti felénk egyéb, rendeléssel kapcsolatos kívánságát.</w:t>
      </w:r>
    </w:p>
    <w:p w:rsidR="00D255AF" w:rsidRPr="00D255AF" w:rsidRDefault="00D255AF" w:rsidP="00D255AF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Felhasznló a megrendeléssel tudomásul veszi, hogy fizetési kötelezettsége keletkezik.</w:t>
      </w:r>
    </w:p>
    <w:p w:rsidR="00D255AF" w:rsidRPr="00D255AF" w:rsidRDefault="00D255AF" w:rsidP="00D255AF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Adatbeviteli hibák javítása: Felhasználó a megrendelési folyamat lezárása előtt minden esetben vissza tud lépni az előző fázisba, ahol javítani tudja a bevitt adatokat. Részletesen: A rendelés során lehetőség van a kosár tartalmának megtekintésére, illetve módosítására, amennyiben a kosár nem a megrendelni kívánt mennyiséget tartalmazza, úgy a mennyiség oszlopban található adatbeviteli mezőbe Felhasználó be tudja írni a rendelni kívánt mennyiség darabszámát, majd megnyomja a „frissít” gombot. Amennyiben törölni kívánja Felhasználó a kosárban található termékeket, akkor az „törlés” gombra kattint. A rendelés során a Felhasználónak folyamatosan lehetősége van a bevitt adtok javítására/törlésére.</w:t>
      </w:r>
    </w:p>
    <w:p w:rsidR="00D255AF" w:rsidRPr="00D255AF" w:rsidRDefault="00D255AF" w:rsidP="00D255A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e-mail-ben a megrendelés elküldését követően visszaigazolást kap. Amennyiben e visszaigazolás Felhasználó megrendelésének elküldésétől számított, a szolgáltatás jellegétől függő elvárható határidőn belül, de legkésőbb 48 órán belül Felhasználóhoz nem érkezik meg, Felhasználó az ajánlati kötöttség vagy szerződéses kötelezettség alól mentesül. A megrendelés és annak visszaigazolása akkor tekintendő a Szolgáltatóhoz, illetve az Felhasználóhoz megérkezettnek, amikor az számára hozzáférhetővé válik. Szolgáltató kizárja a visszaigazolási felelősségét, ha a visszaigazolás azért nem érkezik meg időben, mert Felhasználó rossz e-mail címet adott meg regisztrációja során, vagy a fiókjához tartozó tárhely telítettsége miatt nem tud üzenetet fogadni.</w:t>
      </w:r>
    </w:p>
    <w:p w:rsidR="00D255AF" w:rsidRPr="00D255AF" w:rsidRDefault="00D255AF" w:rsidP="00D255AF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tudomásul veszi, hogy az előző pontban taglalt visszaigazolás csupán automata visszaigazolás, az szerződést nem keletkeztet. A szerződés akkor jön létre, amikor Szolgáltató az előző pontban megnevezett automata visszaigazolást követően egy újabb e-mailben értesíti a Felhasználót a megrendelés részleteiről és várható teljesítéséről.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lastRenderedPageBreak/>
        <w:t> </w:t>
      </w:r>
    </w:p>
    <w:p w:rsidR="00D255AF" w:rsidRPr="00D255AF" w:rsidRDefault="00D255AF" w:rsidP="00D255AF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A megrendelések feldolgozása és teljesítés</w:t>
      </w:r>
    </w:p>
    <w:p w:rsidR="00D255AF" w:rsidRPr="00D255AF" w:rsidRDefault="00D255AF" w:rsidP="00D255AF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megrendelések feldolgozása nyitvatartási időben történik. A megrendelés feldolgozásaként megjelölt időpontokon kívül is van lehetőség a megrendelés leadására, amennyiben az a munkaidő lejárta után történik, az azt követő napon kerül feldolgozásra. Szolgáltató ügyfélszolgálata minden esetben elektronikus úton visszaigazolja, hogy mikor tudja teljesíteni a megrendelését.</w:t>
      </w:r>
    </w:p>
    <w:p w:rsidR="00D255AF" w:rsidRPr="00D255AF" w:rsidRDefault="00D255AF" w:rsidP="00D255AF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Általános teljesítési határidő az alábbiak szerint alakul: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Raktáron lévő standard termék esetén 1-5 munkanap.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372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Raktáron nem lévő termékek esetén 2-3 hét.</w:t>
      </w:r>
    </w:p>
    <w:p w:rsidR="00D255AF" w:rsidRPr="00D255AF" w:rsidRDefault="00D255AF" w:rsidP="00D255AF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Az adásvételi szerződés alapján a Szolgáltató dolog tulajdonjogának átruházására, a Felhasználó a vételár megfizetésére és a dolog átvételére köteles.</w:t>
      </w:r>
    </w:p>
    <w:p w:rsidR="00D255AF" w:rsidRPr="00D255AF" w:rsidRDefault="00D255AF" w:rsidP="00D255AF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Az Szolgáltató késedelme esetén a Felhasználó jogosult póthatáridőt tűzni. Ha az eladó a póthatáridőn belül nem teljesít, a vevő jogosult a szerződéstől elállni.</w:t>
      </w:r>
    </w:p>
    <w:p w:rsidR="00D255AF" w:rsidRPr="00D255AF" w:rsidRDefault="00D255AF" w:rsidP="00D255A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Felhasználó póthatáridő tűzése nélkül jogosult a szerződéstől elállni, ha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a) a Szolgáltató a szerződés teljesítését megtagadta; vagy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b) a szerződést a felek megállapodása szerint vagy a szolgáltatás felismerhető rendeltetésénél fogva a meghatározott teljesítési időben - és nem máskor - kellett volna teljesíteni.</w:t>
      </w:r>
    </w:p>
    <w:p w:rsidR="00D255AF" w:rsidRPr="00D255AF" w:rsidRDefault="00D255AF" w:rsidP="00D255A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Ha Szolgáltató a szerződésben vállalt kötelezettségét azért nem teljesíti, mert a szerződésben meghatározott termék nem áll rendelkezésére, köteles erről Felhasználót haladéktalanul tájékoztatni, valamint Felhasználó által fizetett összeget haladéktalanul visszatéríteni.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</w:t>
      </w:r>
    </w:p>
    <w:p w:rsidR="00D255AF" w:rsidRPr="00D255AF" w:rsidRDefault="00D255AF" w:rsidP="00D255AF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Elállás joga</w:t>
      </w:r>
    </w:p>
    <w:p w:rsidR="00D255AF" w:rsidRPr="00D255AF" w:rsidRDefault="00D255AF" w:rsidP="00D255AF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Az Európai Parlament és a Tanács 2011/83/EU számú irányelvének, továbbá a fogyasztó és a vállalkozás közötti szerződések részletes szabályairól szóló 45/2014. (II.26.) Korm. rendelet szabályozása értelmében </w:t>
      </w: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az elállási jog csak a Polgári Törvénykönyv szerinti fogyasztónak minősülő Felhasználókat illeti meg. Az elállási jog nem illeti meg a vállalkozást, azaz az olyan személyt, aki a szakmája, önálló foglalkozása vagy üzleti tevékenysége körében jár e.</w:t>
      </w:r>
    </w:p>
    <w:p w:rsidR="00D255AF" w:rsidRPr="00D255AF" w:rsidRDefault="00D255AF" w:rsidP="00D255AF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fogyasztó és a vállalkozás közötti szerződések részletes szabályairól szóló 45/2014. (II.26.) Korm. rendelet </w:t>
      </w:r>
      <w:hyperlink r:id="rId9" w:history="1">
        <w:r w:rsidRPr="00D255AF">
          <w:rPr>
            <w:rFonts w:ascii="Arial" w:eastAsia="Times New Roman" w:hAnsi="Arial" w:cs="Arial"/>
            <w:color w:val="014A6D"/>
            <w:sz w:val="21"/>
            <w:szCs w:val="21"/>
            <w:u w:val="single"/>
            <w:bdr w:val="none" w:sz="0" w:space="0" w:color="auto" w:frame="1"/>
            <w:lang w:eastAsia="hu-HU"/>
          </w:rPr>
          <w:t>itt</w:t>
        </w:r>
      </w:hyperlink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érhető el.</w:t>
      </w:r>
    </w:p>
    <w:p w:rsidR="00D255AF" w:rsidRPr="00D255AF" w:rsidRDefault="00D255AF" w:rsidP="00D255AF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Az Európai Parlament és a Tanács 2011/83/EU számú irányelve </w:t>
      </w:r>
      <w:hyperlink r:id="rId10" w:history="1">
        <w:r w:rsidRPr="00D255AF">
          <w:rPr>
            <w:rFonts w:ascii="Arial" w:eastAsia="Times New Roman" w:hAnsi="Arial" w:cs="Arial"/>
            <w:color w:val="014A6D"/>
            <w:sz w:val="21"/>
            <w:szCs w:val="21"/>
            <w:u w:val="single"/>
            <w:bdr w:val="none" w:sz="0" w:space="0" w:color="auto" w:frame="1"/>
            <w:lang w:eastAsia="hu-HU"/>
          </w:rPr>
          <w:t>itt</w:t>
        </w:r>
      </w:hyperlink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érhető el.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br/>
        <w:t> </w:t>
      </w:r>
    </w:p>
    <w:p w:rsidR="00D255AF" w:rsidRPr="00D255AF" w:rsidRDefault="00D255AF" w:rsidP="00D255AF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Szavatosság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Hibás teljesítés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708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kötelezett hibásan teljesít, ha a szolgáltatás a teljesítés időpontjában nem felel meg a szerződésben vagy jogszabályban megállapított minőségi követelményeknek. Nem teljesít hibásan a kötelezett, ha a jogosult a hibát a szerződéskötés időpontjában ismerte, vagy a hibát a szerződéskötés időpontjában ismernie kellett.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Kellékszavatosság</w:t>
      </w:r>
    </w:p>
    <w:p w:rsidR="00D255AF" w:rsidRPr="00D255AF" w:rsidRDefault="00D255AF" w:rsidP="00D255AF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Milyen esetben élhet Felhasználó a kellékszavatossági jogával?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a Szolgáltató hibás teljesítése esetén a Szolgáltatóval szemben kellékszavatossági igényt érvényesíthet a Polgári Törvénykönyv szabályai szerint.</w:t>
      </w:r>
    </w:p>
    <w:p w:rsidR="00D255AF" w:rsidRPr="00D255AF" w:rsidRDefault="00D255AF" w:rsidP="00D255AF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Milyen jogok illetik meg a Felhasználót a kellékszavatossági igénye alapján?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 xml:space="preserve">Felhasználó – választása szerint – az alábbi kellékszavatossági igényekkel élhet: kérhet kijavítást vagy kicserélést, kivéve, ha az ezek közül a Felhasználó által választott igény teljesítése lehetetlen vagy a vállalkozás számára más igénye 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lastRenderedPageBreak/>
        <w:t>teljesítéséhez képest aránytalan többletköltséggel járna. Ha a kijavítást vagy a kicserélést nem kérte, illetve nem kérhette, úgy igényelheti az ellenszolgáltatás arányos leszállítását vagy a hibát a vállalkozás költségére Felhasználó is kijavíthatja, illetve mással kijavíttathatja vagy – végső esetben – a szerződéstől is elállhat. Választott kellékszavatossági jogáról egy másikra is áttérhet, az áttérés költségét azonban Felhasználó viseli, kivéve, ha az indokolt volt, vagy arra a vállalkozás adott okot.</w:t>
      </w:r>
    </w:p>
    <w:p w:rsidR="00D255AF" w:rsidRPr="00D255AF" w:rsidRDefault="00D255AF" w:rsidP="00D255AF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Milyen határidőben érvényesítheti Felhasználó kellékszavatossági igényét?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köteles a hibát annak felfedezése után haladéktalanul, de nem később, mint a hiba felfedezésétől számított kettő hónapon belül közölni. Ugyanakkor felhívjuk a figyelmét, hogy a szerződés teljesítésétől számított két éves </w:t>
      </w: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(vállalkozás esetén 1 éves)</w:t>
      </w: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elévülési határidőn túl kellékszavatossági jogait már nem érvényesítheti.</w:t>
      </w:r>
    </w:p>
    <w:p w:rsidR="00D255AF" w:rsidRPr="00D255AF" w:rsidRDefault="00D255AF" w:rsidP="00D255AF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Kivel szemben érvényesítheti kellékszavatossági igényét?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Felhasználó a Szolgáltatóval szemben érvényesítheti kellékszavatossági igényét.</w:t>
      </w:r>
    </w:p>
    <w:p w:rsidR="00D255AF" w:rsidRPr="00D255AF" w:rsidRDefault="00D255AF" w:rsidP="00D255AF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Milyen egyéb feltétele van kellékszavatossági jogai érvényesítésének?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108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teljesítéstől számított hat hónapon belül a kellékszavatossági igénye érvényesítésének a hiba közlésén túl nincs egyéb feltétele, ha Felhasználó igazolja, hogy a terméket, illetve a szolgáltatást a webshopot üzemeltető vállalkozás nyújtotta. A teljesítéstől számított hat hónap eltelte után azonban már Felhasználó köteles bizonyítani, hogy az Felhasználó által felismert hiba már a teljesítés időpontjában is megvolt.</w:t>
      </w:r>
    </w:p>
    <w:p w:rsidR="00D255AF" w:rsidRPr="00D255AF" w:rsidRDefault="00D255AF" w:rsidP="00D255AF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Vegyes Rendelkezések</w:t>
      </w:r>
    </w:p>
    <w:p w:rsidR="00D255AF" w:rsidRPr="00D255AF" w:rsidRDefault="00D255AF" w:rsidP="00D255AF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Szolgáltató kötelezettsége teljesítéséhez közreműködőt jogosult igénybe venni. Ennek jogellenes magatartásáért teljes felelősséggel tartozik, úgy, mintha a jogellenes magatartást saját maga követte volna el.</w:t>
      </w:r>
    </w:p>
    <w:p w:rsidR="00D255AF" w:rsidRPr="00D255AF" w:rsidRDefault="00D255AF" w:rsidP="00D255AF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Ha a jelen Szabályzat bármely része érvénytelenné, jogtalanná vagy érvényesíthetetlenné válik, az a fennmaradó részek érvényességét, jogszerűségét és érvényesíthetőségét nem érinti.</w:t>
      </w:r>
    </w:p>
    <w:p w:rsidR="00D255AF" w:rsidRPr="00D255AF" w:rsidRDefault="00D255AF" w:rsidP="00D255AF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Amennyiben Szolgáltató a Szabályzat alapján megillető jogát nem gyakorolja, a joggyakorlás elmulasztása nem tekinthető az adott jogról való lemondásnak. Bármilyen jogról történő lemondás csak az erre vonatkozó kifejezett írásbeli nyilatkozat esetén érvényes. Az hogy a Szolgáltató egy alkalommal nem ragaszkodik szigorúan a Szabályzat valamely lényegi feltételéhez, vagy kikötéséhez nem jelenti azt, hogy lemond arról, hogy a későbbiekben ragaszkodjon az adott feltétel vagy kikötés szigorú betartásához.</w:t>
      </w:r>
    </w:p>
    <w:p w:rsidR="00D255AF" w:rsidRPr="00D255AF" w:rsidRDefault="00D255AF" w:rsidP="00D255AF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Szolgáltató és Felhasználó vitás ügyeiket békés úton próbálják rendezni.</w:t>
      </w:r>
    </w:p>
    <w:p w:rsidR="00D255AF" w:rsidRPr="00D255AF" w:rsidRDefault="00D255AF" w:rsidP="00D255AF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Szerzői jogok</w:t>
      </w:r>
    </w:p>
    <w:p w:rsidR="00D255AF" w:rsidRPr="00D255AF" w:rsidRDefault="00D255AF" w:rsidP="00D255AF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Miután a displayplaza.hu, mint weboldal szerzői jogi műnek minősül, tilos a Displayplaza.hu weboldalon megjelenő tartalmak vagy azok bármely részletének letöltése (többszörözése), újra nyilvánossághoz történő közvetítése, más módon való felhasználása, elektronikus tárolása, feldolgozása és értékesítése a Szolgáltató írásos hozzájárulása nélkül.</w:t>
      </w:r>
    </w:p>
    <w:p w:rsidR="00D255AF" w:rsidRPr="00D255AF" w:rsidRDefault="00D255AF" w:rsidP="00D255AF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Displayplaza.hu weboldalról és annak adatbázisából bármilyen anyagot átvenni írásos hozzájárulás esetén is csak az adott weboldalra való hivatkozással lehet.</w:t>
      </w:r>
    </w:p>
    <w:p w:rsidR="00D255AF" w:rsidRPr="00D255AF" w:rsidRDefault="00D255AF" w:rsidP="00D255AF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Szolgáltató fenntartja minden jogát szolgáltatásának valamennyi elemére, a domain-neveire, az azokkal képzett másodlagos domain nevekre valamint az internetes reklámfelületeire.</w:t>
      </w:r>
    </w:p>
    <w:p w:rsidR="00D255AF" w:rsidRPr="00D255AF" w:rsidRDefault="00D255AF" w:rsidP="00D255AF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Tilos a Displayplaza.hu weboldal tartalmának, illetve egyes részeinek adaptációja vagy visszafejtése; a felhasználói azonosítók és jelszavak tisztességtelen módon történő létesítése; bármely olyan alkalmazás használata, amellyel a Displayplaza.hu weboldalon vagy azok bármely része módosítható vagy indexelhető.</w:t>
      </w:r>
    </w:p>
    <w:p w:rsidR="00D255AF" w:rsidRPr="00D255AF" w:rsidRDefault="00D255AF" w:rsidP="00D255AF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Displayplaza.hu név szerzői jogi védelmet élvez, felhasználása a hivatkozás kivételével kizárólag a Szolgáltató írásos hozzájárulásával lehetséges.</w:t>
      </w:r>
    </w:p>
    <w:p w:rsidR="00D255AF" w:rsidRPr="00D255AF" w:rsidRDefault="00D255AF" w:rsidP="00D255AF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lastRenderedPageBreak/>
        <w:t>Felhasználó tudomásul veszi, hogy a felhasználási engedély nélküli felhasználás esetén Szolgáltatót kötbér illeti meg. A kötbér összege képenként bruttó 60.000 Ft, illetve szavanként bruttó 20.000 Ft. Felhasználó tudomásul veszi, hogy ezen kötbérkikötés nem túlzó, és ennek tudatában böngészi az oldalt. A szerzői jogi jogsértés esetén Szolgáltató közjegyzői ténytanúsítást alkalmaz, melynek összegét szintén a jogsértő felhasználóra hárítja. </w:t>
      </w:r>
    </w:p>
    <w:p w:rsidR="00D255AF" w:rsidRPr="00D255AF" w:rsidRDefault="00D255AF" w:rsidP="00D255AF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b/>
          <w:bCs/>
          <w:color w:val="455A5A"/>
          <w:sz w:val="21"/>
          <w:szCs w:val="21"/>
          <w:bdr w:val="none" w:sz="0" w:space="0" w:color="auto" w:frame="1"/>
          <w:lang w:eastAsia="hu-HU"/>
        </w:rPr>
        <w:t>Adatvédelem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 </w:t>
      </w:r>
    </w:p>
    <w:p w:rsidR="00D255AF" w:rsidRPr="00D255AF" w:rsidRDefault="00D255AF" w:rsidP="00D255AF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455A5A"/>
          <w:sz w:val="21"/>
          <w:szCs w:val="21"/>
          <w:lang w:eastAsia="hu-HU"/>
        </w:rPr>
      </w:pPr>
      <w:r w:rsidRPr="00D255AF">
        <w:rPr>
          <w:rFonts w:ascii="Arial" w:eastAsia="Times New Roman" w:hAnsi="Arial" w:cs="Arial"/>
          <w:color w:val="455A5A"/>
          <w:sz w:val="21"/>
          <w:szCs w:val="21"/>
          <w:lang w:eastAsia="hu-HU"/>
        </w:rPr>
        <w:t>A weboldal adatkezelési tájékoztatója elérhető a következő oldalon: https://www.</w:t>
      </w:r>
      <w:r>
        <w:rPr>
          <w:rFonts w:ascii="Arial" w:eastAsia="Times New Roman" w:hAnsi="Arial" w:cs="Arial"/>
          <w:color w:val="455A5A"/>
          <w:sz w:val="21"/>
          <w:szCs w:val="21"/>
          <w:lang w:eastAsia="hu-HU"/>
        </w:rPr>
        <w:t>balazssegit.hu</w:t>
      </w:r>
      <w:bookmarkStart w:id="0" w:name="_GoBack"/>
      <w:bookmarkEnd w:id="0"/>
    </w:p>
    <w:p w:rsidR="009406C2" w:rsidRDefault="00D255AF"/>
    <w:sectPr w:rsidR="0094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CAE"/>
    <w:multiLevelType w:val="multilevel"/>
    <w:tmpl w:val="0D82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E3244"/>
    <w:multiLevelType w:val="multilevel"/>
    <w:tmpl w:val="280C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42EA5"/>
    <w:multiLevelType w:val="multilevel"/>
    <w:tmpl w:val="4D74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26BB7"/>
    <w:multiLevelType w:val="multilevel"/>
    <w:tmpl w:val="3C30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54315"/>
    <w:multiLevelType w:val="multilevel"/>
    <w:tmpl w:val="8EE2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8249A"/>
    <w:multiLevelType w:val="multilevel"/>
    <w:tmpl w:val="B3C4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31760"/>
    <w:multiLevelType w:val="multilevel"/>
    <w:tmpl w:val="D510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66A65"/>
    <w:multiLevelType w:val="multilevel"/>
    <w:tmpl w:val="EED6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599"/>
    <w:multiLevelType w:val="multilevel"/>
    <w:tmpl w:val="FB26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03859"/>
    <w:multiLevelType w:val="multilevel"/>
    <w:tmpl w:val="EF7E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D333F"/>
    <w:multiLevelType w:val="multilevel"/>
    <w:tmpl w:val="7F26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3443A"/>
    <w:multiLevelType w:val="multilevel"/>
    <w:tmpl w:val="481E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406DF"/>
    <w:multiLevelType w:val="multilevel"/>
    <w:tmpl w:val="89C4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05521"/>
    <w:multiLevelType w:val="multilevel"/>
    <w:tmpl w:val="2BC8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530BC"/>
    <w:multiLevelType w:val="multilevel"/>
    <w:tmpl w:val="9B46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  <w:lvlOverride w:ilvl="0">
      <w:startOverride w:val="2"/>
    </w:lvlOverride>
  </w:num>
  <w:num w:numId="3">
    <w:abstractNumId w:val="11"/>
    <w:lvlOverride w:ilvl="0">
      <w:startOverride w:val="2"/>
    </w:lvlOverride>
  </w:num>
  <w:num w:numId="4">
    <w:abstractNumId w:val="11"/>
    <w:lvlOverride w:ilvl="0">
      <w:startOverride w:val="2"/>
    </w:lvlOverride>
  </w:num>
  <w:num w:numId="5">
    <w:abstractNumId w:val="11"/>
    <w:lvlOverride w:ilvl="0">
      <w:startOverride w:val="2"/>
    </w:lvlOverride>
  </w:num>
  <w:num w:numId="6">
    <w:abstractNumId w:val="11"/>
    <w:lvlOverride w:ilvl="0">
      <w:startOverride w:val="2"/>
    </w:lvlOverride>
  </w:num>
  <w:num w:numId="7">
    <w:abstractNumId w:val="11"/>
    <w:lvlOverride w:ilvl="0">
      <w:startOverride w:val="2"/>
    </w:lvlOverride>
  </w:num>
  <w:num w:numId="8">
    <w:abstractNumId w:val="11"/>
    <w:lvlOverride w:ilvl="0">
      <w:startOverride w:val="3"/>
    </w:lvlOverride>
  </w:num>
  <w:num w:numId="9">
    <w:abstractNumId w:val="11"/>
    <w:lvlOverride w:ilvl="0">
      <w:startOverride w:val="3"/>
    </w:lvlOverride>
  </w:num>
  <w:num w:numId="10">
    <w:abstractNumId w:val="11"/>
    <w:lvlOverride w:ilvl="0">
      <w:startOverride w:val="3"/>
    </w:lvlOverride>
  </w:num>
  <w:num w:numId="11">
    <w:abstractNumId w:val="11"/>
    <w:lvlOverride w:ilvl="0">
      <w:startOverride w:val="3"/>
    </w:lvlOverride>
  </w:num>
  <w:num w:numId="12">
    <w:abstractNumId w:val="11"/>
    <w:lvlOverride w:ilvl="0">
      <w:startOverride w:val="3"/>
    </w:lvlOverride>
  </w:num>
  <w:num w:numId="13">
    <w:abstractNumId w:val="11"/>
    <w:lvlOverride w:ilvl="0">
      <w:startOverride w:val="4"/>
    </w:lvlOverride>
  </w:num>
  <w:num w:numId="14">
    <w:abstractNumId w:val="11"/>
    <w:lvlOverride w:ilvl="0">
      <w:startOverride w:val="4"/>
    </w:lvlOverride>
  </w:num>
  <w:num w:numId="15">
    <w:abstractNumId w:val="11"/>
    <w:lvlOverride w:ilvl="0">
      <w:startOverride w:val="4"/>
    </w:lvlOverride>
  </w:num>
  <w:num w:numId="16">
    <w:abstractNumId w:val="11"/>
    <w:lvlOverride w:ilvl="0">
      <w:startOverride w:val="4"/>
    </w:lvlOverride>
  </w:num>
  <w:num w:numId="17">
    <w:abstractNumId w:val="11"/>
    <w:lvlOverride w:ilvl="0">
      <w:startOverride w:val="4"/>
    </w:lvlOverride>
  </w:num>
  <w:num w:numId="18">
    <w:abstractNumId w:val="11"/>
    <w:lvlOverride w:ilvl="0">
      <w:startOverride w:val="4"/>
    </w:lvlOverride>
  </w:num>
  <w:num w:numId="19">
    <w:abstractNumId w:val="11"/>
    <w:lvlOverride w:ilvl="0">
      <w:startOverride w:val="5"/>
    </w:lvlOverride>
  </w:num>
  <w:num w:numId="20">
    <w:abstractNumId w:val="11"/>
    <w:lvlOverride w:ilvl="0">
      <w:startOverride w:val="5"/>
    </w:lvlOverride>
  </w:num>
  <w:num w:numId="21">
    <w:abstractNumId w:val="11"/>
    <w:lvlOverride w:ilvl="0">
      <w:startOverride w:val="5"/>
    </w:lvlOverride>
  </w:num>
  <w:num w:numId="22">
    <w:abstractNumId w:val="11"/>
    <w:lvlOverride w:ilvl="0">
      <w:startOverride w:val="5"/>
    </w:lvlOverride>
  </w:num>
  <w:num w:numId="23">
    <w:abstractNumId w:val="11"/>
    <w:lvlOverride w:ilvl="0">
      <w:startOverride w:val="5"/>
    </w:lvlOverride>
  </w:num>
  <w:num w:numId="24">
    <w:abstractNumId w:val="11"/>
    <w:lvlOverride w:ilvl="0">
      <w:startOverride w:val="5"/>
    </w:lvlOverride>
  </w:num>
  <w:num w:numId="25">
    <w:abstractNumId w:val="9"/>
  </w:num>
  <w:num w:numId="26">
    <w:abstractNumId w:val="6"/>
  </w:num>
  <w:num w:numId="27">
    <w:abstractNumId w:val="0"/>
    <w:lvlOverride w:ilvl="0">
      <w:startOverride w:val="5"/>
    </w:lvlOverride>
  </w:num>
  <w:num w:numId="28">
    <w:abstractNumId w:val="0"/>
    <w:lvlOverride w:ilvl="0">
      <w:startOverride w:val="5"/>
    </w:lvlOverride>
  </w:num>
  <w:num w:numId="29">
    <w:abstractNumId w:val="0"/>
    <w:lvlOverride w:ilvl="0">
      <w:startOverride w:val="5"/>
    </w:lvlOverride>
  </w:num>
  <w:num w:numId="30">
    <w:abstractNumId w:val="0"/>
    <w:lvlOverride w:ilvl="0">
      <w:startOverride w:val="5"/>
    </w:lvlOverride>
  </w:num>
  <w:num w:numId="31">
    <w:abstractNumId w:val="0"/>
    <w:lvlOverride w:ilvl="0">
      <w:startOverride w:val="5"/>
    </w:lvlOverride>
  </w:num>
  <w:num w:numId="32">
    <w:abstractNumId w:val="0"/>
    <w:lvlOverride w:ilvl="0">
      <w:startOverride w:val="5"/>
    </w:lvlOverride>
  </w:num>
  <w:num w:numId="33">
    <w:abstractNumId w:val="0"/>
    <w:lvlOverride w:ilvl="0">
      <w:startOverride w:val="5"/>
    </w:lvlOverride>
  </w:num>
  <w:num w:numId="34">
    <w:abstractNumId w:val="8"/>
    <w:lvlOverride w:ilvl="0">
      <w:startOverride w:val="6"/>
    </w:lvlOverride>
  </w:num>
  <w:num w:numId="35">
    <w:abstractNumId w:val="8"/>
    <w:lvlOverride w:ilvl="0">
      <w:startOverride w:val="6"/>
    </w:lvlOverride>
  </w:num>
  <w:num w:numId="36">
    <w:abstractNumId w:val="8"/>
    <w:lvlOverride w:ilvl="0">
      <w:startOverride w:val="6"/>
    </w:lvlOverride>
  </w:num>
  <w:num w:numId="37">
    <w:abstractNumId w:val="1"/>
    <w:lvlOverride w:ilvl="0">
      <w:startOverride w:val="6"/>
    </w:lvlOverride>
  </w:num>
  <w:num w:numId="38">
    <w:abstractNumId w:val="1"/>
    <w:lvlOverride w:ilvl="0">
      <w:startOverride w:val="6"/>
    </w:lvlOverride>
  </w:num>
  <w:num w:numId="39">
    <w:abstractNumId w:val="1"/>
    <w:lvlOverride w:ilvl="0">
      <w:startOverride w:val="6"/>
    </w:lvlOverride>
  </w:num>
  <w:num w:numId="40">
    <w:abstractNumId w:val="10"/>
    <w:lvlOverride w:ilvl="0">
      <w:startOverride w:val="6"/>
    </w:lvlOverride>
  </w:num>
  <w:num w:numId="41">
    <w:abstractNumId w:val="3"/>
    <w:lvlOverride w:ilvl="0">
      <w:startOverride w:val="7"/>
    </w:lvlOverride>
  </w:num>
  <w:num w:numId="42">
    <w:abstractNumId w:val="3"/>
    <w:lvlOverride w:ilvl="0">
      <w:startOverride w:val="7"/>
    </w:lvlOverride>
  </w:num>
  <w:num w:numId="43">
    <w:abstractNumId w:val="3"/>
    <w:lvlOverride w:ilvl="0">
      <w:startOverride w:val="7"/>
    </w:lvlOverride>
  </w:num>
  <w:num w:numId="44">
    <w:abstractNumId w:val="3"/>
    <w:lvlOverride w:ilvl="0">
      <w:startOverride w:val="7"/>
    </w:lvlOverride>
  </w:num>
  <w:num w:numId="45">
    <w:abstractNumId w:val="3"/>
    <w:lvlOverride w:ilvl="0">
      <w:startOverride w:val="8"/>
    </w:lvlOverride>
  </w:num>
  <w:num w:numId="46">
    <w:abstractNumId w:val="4"/>
    <w:lvlOverride w:ilvl="0">
      <w:startOverride w:val="8"/>
    </w:lvlOverride>
  </w:num>
  <w:num w:numId="47">
    <w:abstractNumId w:val="13"/>
    <w:lvlOverride w:ilvl="0">
      <w:startOverride w:val="8"/>
    </w:lvlOverride>
  </w:num>
  <w:num w:numId="48">
    <w:abstractNumId w:val="12"/>
    <w:lvlOverride w:ilvl="0">
      <w:startOverride w:val="8"/>
    </w:lvlOverride>
  </w:num>
  <w:num w:numId="49">
    <w:abstractNumId w:val="5"/>
    <w:lvlOverride w:ilvl="0">
      <w:startOverride w:val="8"/>
    </w:lvlOverride>
  </w:num>
  <w:num w:numId="50">
    <w:abstractNumId w:val="7"/>
    <w:lvlOverride w:ilvl="0">
      <w:startOverride w:val="8"/>
    </w:lvlOverride>
  </w:num>
  <w:num w:numId="51">
    <w:abstractNumId w:val="14"/>
    <w:lvlOverride w:ilvl="0">
      <w:startOverride w:val="9"/>
    </w:lvlOverride>
  </w:num>
  <w:num w:numId="52">
    <w:abstractNumId w:val="14"/>
    <w:lvlOverride w:ilvl="0">
      <w:startOverride w:val="9"/>
    </w:lvlOverride>
  </w:num>
  <w:num w:numId="53">
    <w:abstractNumId w:val="14"/>
    <w:lvlOverride w:ilvl="0">
      <w:startOverride w:val="9"/>
    </w:lvlOverride>
  </w:num>
  <w:num w:numId="54">
    <w:abstractNumId w:val="14"/>
    <w:lvlOverride w:ilvl="0">
      <w:startOverride w:val="9"/>
    </w:lvlOverride>
  </w:num>
  <w:num w:numId="55">
    <w:abstractNumId w:val="14"/>
    <w:lvlOverride w:ilvl="0">
      <w:startOverride w:val="9"/>
    </w:lvlOverride>
  </w:num>
  <w:num w:numId="56">
    <w:abstractNumId w:val="14"/>
    <w:lvlOverride w:ilvl="0">
      <w:startOverride w:val="10"/>
    </w:lvlOverride>
  </w:num>
  <w:num w:numId="57">
    <w:abstractNumId w:val="14"/>
    <w:lvlOverride w:ilvl="0">
      <w:startOverride w:val="10"/>
    </w:lvlOverride>
  </w:num>
  <w:num w:numId="58">
    <w:abstractNumId w:val="14"/>
    <w:lvlOverride w:ilvl="0">
      <w:startOverride w:val="10"/>
    </w:lvlOverride>
  </w:num>
  <w:num w:numId="59">
    <w:abstractNumId w:val="14"/>
    <w:lvlOverride w:ilvl="0">
      <w:startOverride w:val="10"/>
    </w:lvlOverride>
  </w:num>
  <w:num w:numId="60">
    <w:abstractNumId w:val="14"/>
    <w:lvlOverride w:ilvl="0">
      <w:startOverride w:val="10"/>
    </w:lvlOverride>
  </w:num>
  <w:num w:numId="61">
    <w:abstractNumId w:val="14"/>
    <w:lvlOverride w:ilvl="0">
      <w:startOverride w:val="10"/>
    </w:lvlOverride>
  </w:num>
  <w:num w:numId="62">
    <w:abstractNumId w:val="14"/>
    <w:lvlOverride w:ilvl="0">
      <w:startOverride w:val="10"/>
    </w:lvlOverride>
  </w:num>
  <w:num w:numId="63">
    <w:abstractNumId w:val="14"/>
    <w:lvlOverride w:ilvl="0">
      <w:startOverride w:val="1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AF"/>
    <w:rsid w:val="000A0C12"/>
    <w:rsid w:val="009779CA"/>
    <w:rsid w:val="00D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3AE4"/>
  <w15:chartTrackingRefBased/>
  <w15:docId w15:val="{F0D198F4-E3DC-4081-B0D0-9501381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25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55A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D255A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2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255AF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D255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bsa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lazssegi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lazssegit.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alazssegit.hu" TargetMode="External"/><Relationship Id="rId10" Type="http://schemas.openxmlformats.org/officeDocument/2006/relationships/hyperlink" Target="http://eur-lex.europa.eu/LexUriServ/LexUriServ.do?uri=OJ:L:2011:304:0064:0088:HU: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r/gen/hjegy_doc.cgi?docid=a1400045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2292</Words>
  <Characters>15815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Perge</dc:creator>
  <cp:keywords/>
  <dc:description/>
  <cp:lastModifiedBy>Gábor Perge</cp:lastModifiedBy>
  <cp:revision>1</cp:revision>
  <dcterms:created xsi:type="dcterms:W3CDTF">2019-03-16T16:07:00Z</dcterms:created>
  <dcterms:modified xsi:type="dcterms:W3CDTF">2019-03-16T16:10:00Z</dcterms:modified>
</cp:coreProperties>
</file>